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55" w:rsidRPr="00364CE6" w:rsidRDefault="00504761" w:rsidP="00D11B2E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364CE6">
        <w:rPr>
          <w:rFonts w:ascii="Times New Roman" w:hAnsi="Times New Roman" w:cs="Times New Roman"/>
          <w:sz w:val="32"/>
          <w:szCs w:val="32"/>
        </w:rPr>
        <w:t>Our Lady of Fatima Catholic Multi Academy Trust</w:t>
      </w:r>
    </w:p>
    <w:p w:rsidR="00C35228" w:rsidRPr="00C35228" w:rsidRDefault="00DD2EC8" w:rsidP="004F74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PRE-SCHOOL</w:t>
      </w:r>
    </w:p>
    <w:p w:rsidR="00DD7715" w:rsidRPr="00C35228" w:rsidRDefault="00DD2EC8" w:rsidP="004F74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PRE-SCHOOL</w:t>
      </w:r>
      <w:r w:rsidR="00A41D1B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 xml:space="preserve"> LEADER</w:t>
      </w:r>
      <w:r w:rsidR="00666B6C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 xml:space="preserve"> - JOB SPECIFICATION</w:t>
      </w:r>
    </w:p>
    <w:p w:rsidR="004F7431" w:rsidRPr="00C35228" w:rsidRDefault="004F7431" w:rsidP="004F74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</w:p>
    <w:tbl>
      <w:tblPr>
        <w:tblStyle w:val="TableGrid1"/>
        <w:tblW w:w="10080" w:type="dxa"/>
        <w:tblInd w:w="-25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tabs>
                <w:tab w:val="left" w:pos="2520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Job Title</w:t>
            </w:r>
          </w:p>
        </w:tc>
        <w:tc>
          <w:tcPr>
            <w:tcW w:w="7920" w:type="dxa"/>
          </w:tcPr>
          <w:p w:rsidR="006B3D13" w:rsidRPr="006B3D13" w:rsidRDefault="0068665D" w:rsidP="006B3D1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EYFS Pre-School Leader</w:t>
            </w:r>
          </w:p>
        </w:tc>
      </w:tr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Grade</w:t>
            </w:r>
          </w:p>
        </w:tc>
        <w:tc>
          <w:tcPr>
            <w:tcW w:w="7920" w:type="dxa"/>
          </w:tcPr>
          <w:p w:rsidR="006B3D13" w:rsidRPr="006B3D13" w:rsidRDefault="00677F74" w:rsidP="006B3D1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Band 4</w:t>
            </w:r>
            <w:r w:rsidR="00DD2EC8">
              <w:rPr>
                <w:rFonts w:ascii="Arial" w:hAnsi="Arial"/>
                <w:sz w:val="24"/>
                <w:szCs w:val="24"/>
              </w:rPr>
              <w:t xml:space="preserve"> – Mid Point</w:t>
            </w:r>
          </w:p>
        </w:tc>
      </w:tr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tabs>
                <w:tab w:val="left" w:pos="2520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Reports to</w:t>
            </w:r>
          </w:p>
        </w:tc>
        <w:tc>
          <w:tcPr>
            <w:tcW w:w="792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Executive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 w:rsidR="00DD2EC8">
              <w:rPr>
                <w:rFonts w:ascii="Arial" w:hAnsi="Arial"/>
                <w:sz w:val="24"/>
                <w:szCs w:val="24"/>
              </w:rPr>
              <w:t>, Head of School, Lead Teacher</w:t>
            </w:r>
          </w:p>
        </w:tc>
      </w:tr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Responsible to</w:t>
            </w:r>
          </w:p>
        </w:tc>
        <w:tc>
          <w:tcPr>
            <w:tcW w:w="7920" w:type="dxa"/>
          </w:tcPr>
          <w:p w:rsidR="006B3D13" w:rsidRPr="006B3D13" w:rsidRDefault="00F241D4" w:rsidP="006B3D1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Executive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D2EC8">
              <w:rPr>
                <w:rFonts w:ascii="Arial" w:hAnsi="Arial"/>
                <w:sz w:val="24"/>
                <w:szCs w:val="24"/>
              </w:rPr>
              <w:t>Head of School &amp; Lead Teacher</w:t>
            </w:r>
          </w:p>
        </w:tc>
      </w:tr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Job Purpose</w:t>
            </w:r>
          </w:p>
        </w:tc>
        <w:tc>
          <w:tcPr>
            <w:tcW w:w="792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provide safe, high quality education and care for pre-school children; to fulfil legal and statutory requirements; to supervise staff on a day to day basis; to contribute and implement pre-school policies.</w:t>
            </w:r>
          </w:p>
        </w:tc>
      </w:tr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Duties</w:t>
            </w:r>
          </w:p>
        </w:tc>
        <w:tc>
          <w:tcPr>
            <w:tcW w:w="7920" w:type="dxa"/>
          </w:tcPr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take responsibility for drawing up long term, medium term and sessional curriculum plans which ensure that each child is working towards desirable learning outcomes.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monitor the effectiveness of the pre-school curriculum.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be responsible for providing a high quality of teaching, ensuring that staff are properly deployed and offer appropriate stimulation and support to the children.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draw up and to supervise the daily programme of pre-school activities and events.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be responsible for implementing systems of observation and record keeping so that children’s attainment and progress is effectively and regularly assessed.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monitor the effectiveness of assessment procedures.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organise the key worker system and to supervise staff on a daily basis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be responsible for monitoring the quality of teaching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participate in staff appraisals and to identify in-service training needs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 xml:space="preserve">To ensure records are properly maintained, e.g. daily attendance register, accident &amp; incident book 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liaise closely with parents/carers, informing them about the pre-school and its curriculum, exchanging information about children’s progress and encouraging parents’ involvement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ensure that the pre-school is a safe environment for children, that equipment is safe, standards of hygiene are high, safety procedures are implemented at all times and fire drills are regularly practised.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 xml:space="preserve">To liaise with the management committee, or pre-school proprietor, social services and other professionals as necessary and ensure that all legal and statutory requirements are implemented, to provide reports as required. 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contribute to and to implement all pre-school policies and procedures, especially those on equal opportunities.</w:t>
            </w:r>
          </w:p>
          <w:p w:rsidR="006B3D13" w:rsidRPr="006B3D13" w:rsidRDefault="006B3D13" w:rsidP="006B3D13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attend in-service training and meetings as required.</w:t>
            </w:r>
          </w:p>
        </w:tc>
      </w:tr>
      <w:tr w:rsidR="006B3D13" w:rsidRPr="006B3D13" w:rsidTr="009E482C">
        <w:tc>
          <w:tcPr>
            <w:tcW w:w="2160" w:type="dxa"/>
          </w:tcPr>
          <w:p w:rsidR="006B3D13" w:rsidRPr="006B3D13" w:rsidRDefault="006B3D13" w:rsidP="006B3D1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3D13">
              <w:rPr>
                <w:rFonts w:ascii="Arial" w:hAnsi="Arial"/>
                <w:b/>
                <w:sz w:val="24"/>
                <w:szCs w:val="24"/>
              </w:rPr>
              <w:t>General</w:t>
            </w:r>
          </w:p>
        </w:tc>
        <w:tc>
          <w:tcPr>
            <w:tcW w:w="7920" w:type="dxa"/>
          </w:tcPr>
          <w:p w:rsidR="006B3D13" w:rsidRPr="006B3D13" w:rsidRDefault="006B3D13" w:rsidP="006B3D13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 xml:space="preserve">To participate in the performance and development review process, taking personal responsibility for identification of learning, </w:t>
            </w:r>
            <w:r w:rsidRPr="006B3D13">
              <w:rPr>
                <w:rFonts w:ascii="Arial" w:hAnsi="Arial"/>
                <w:sz w:val="24"/>
                <w:szCs w:val="24"/>
              </w:rPr>
              <w:lastRenderedPageBreak/>
              <w:t>development and training opportunities in discussion with line manager.</w:t>
            </w:r>
          </w:p>
          <w:p w:rsidR="006B3D13" w:rsidRPr="006B3D13" w:rsidRDefault="006B3D13" w:rsidP="006B3D13">
            <w:pPr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To comply with individual responsibilities, in accordance with the role, for health &amp; safety in the workplace</w:t>
            </w:r>
          </w:p>
          <w:p w:rsidR="006B3D13" w:rsidRPr="006B3D13" w:rsidRDefault="006B3D13" w:rsidP="006B3D13">
            <w:pPr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Ensure that all duties and services provided are in accordance with the School’s Equal Opportunities Policy</w:t>
            </w:r>
          </w:p>
          <w:p w:rsidR="006B3D13" w:rsidRPr="006B3D13" w:rsidRDefault="006B3D13" w:rsidP="006B3D13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>The Governing Body is committed to safeguarding and promoting the welfare of children and young people and expects all</w:t>
            </w:r>
            <w:r w:rsidRPr="006B3D13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 w:rsidRPr="006B3D13">
              <w:rPr>
                <w:rFonts w:ascii="Arial" w:hAnsi="Arial"/>
                <w:sz w:val="24"/>
                <w:szCs w:val="24"/>
              </w:rPr>
              <w:t>staff and volunteers to share in this commitment</w:t>
            </w:r>
          </w:p>
          <w:p w:rsidR="006B3D13" w:rsidRPr="006B3D13" w:rsidRDefault="006B3D13" w:rsidP="006B3D13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6B3D13">
              <w:rPr>
                <w:rFonts w:ascii="Arial" w:hAnsi="Arial"/>
                <w:sz w:val="24"/>
                <w:szCs w:val="24"/>
              </w:rPr>
              <w:t xml:space="preserve">The duties above are neither exclusive nor exhaustive and the post holder may be required by the </w:t>
            </w:r>
            <w:proofErr w:type="spellStart"/>
            <w:r w:rsidRPr="006B3D13"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 w:rsidRPr="006B3D13">
              <w:rPr>
                <w:rFonts w:ascii="Arial" w:hAnsi="Arial"/>
                <w:sz w:val="24"/>
                <w:szCs w:val="24"/>
              </w:rPr>
              <w:t xml:space="preserve"> to carry out appropriate duties within the context of the job, skills and grade</w:t>
            </w:r>
            <w:r w:rsidRPr="006B3D13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</w:tc>
      </w:tr>
    </w:tbl>
    <w:p w:rsidR="00DD7715" w:rsidRDefault="00DD7715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Pr="00F82C3F" w:rsidRDefault="006B3D13" w:rsidP="006B3D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F82C3F">
        <w:rPr>
          <w:rFonts w:asciiTheme="majorHAnsi" w:hAnsiTheme="majorHAnsi"/>
          <w:b/>
        </w:rPr>
        <w:t>ur Lady of Fatima Catholic Multi Academy Trust is committed to safeguarding and promotes the welfare of children and expects all staff and volunteers to support his commitment.</w:t>
      </w: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6B3D13" w:rsidRPr="00DD7715" w:rsidRDefault="006B3D13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DD7715" w:rsidRPr="00DD7715" w:rsidRDefault="00DD7715" w:rsidP="00DD771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 w:rsidRPr="00DD7715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br w:type="page"/>
      </w:r>
    </w:p>
    <w:p w:rsidR="00DD7715" w:rsidRPr="00DD7715" w:rsidRDefault="00DD7715" w:rsidP="00DD771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DD7715" w:rsidRPr="00DD7715" w:rsidRDefault="00DD7715" w:rsidP="00DD7715">
      <w:pPr>
        <w:spacing w:after="0" w:line="240" w:lineRule="auto"/>
        <w:ind w:left="-90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D7715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DD7715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DD7715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</w:p>
    <w:sectPr w:rsidR="00DD7715" w:rsidRPr="00DD7715" w:rsidSect="00CB4172">
      <w:headerReference w:type="default" r:id="rId9"/>
      <w:pgSz w:w="11906" w:h="16838" w:code="9"/>
      <w:pgMar w:top="1440" w:right="1440" w:bottom="1440" w:left="107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72" w:rsidRDefault="00770772" w:rsidP="00770772">
      <w:pPr>
        <w:spacing w:after="0" w:line="240" w:lineRule="auto"/>
      </w:pPr>
      <w:r>
        <w:separator/>
      </w:r>
    </w:p>
  </w:endnote>
  <w:endnote w:type="continuationSeparator" w:id="0">
    <w:p w:rsidR="00770772" w:rsidRDefault="00770772" w:rsidP="0077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72" w:rsidRDefault="00770772" w:rsidP="00770772">
      <w:pPr>
        <w:spacing w:after="0" w:line="240" w:lineRule="auto"/>
      </w:pPr>
      <w:r>
        <w:separator/>
      </w:r>
    </w:p>
  </w:footnote>
  <w:footnote w:type="continuationSeparator" w:id="0">
    <w:p w:rsidR="00770772" w:rsidRDefault="00770772" w:rsidP="0077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72" w:rsidRDefault="007707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26B4A87" wp14:editId="3916CB59">
          <wp:simplePos x="0" y="0"/>
          <wp:positionH relativeFrom="column">
            <wp:posOffset>5221605</wp:posOffset>
          </wp:positionH>
          <wp:positionV relativeFrom="paragraph">
            <wp:posOffset>-224790</wp:posOffset>
          </wp:positionV>
          <wp:extent cx="800100" cy="685800"/>
          <wp:effectExtent l="0" t="0" r="0" b="0"/>
          <wp:wrapTight wrapText="bothSides">
            <wp:wrapPolygon edited="0">
              <wp:start x="3086" y="0"/>
              <wp:lineTo x="2057" y="1800"/>
              <wp:lineTo x="0" y="9000"/>
              <wp:lineTo x="0" y="16200"/>
              <wp:lineTo x="8743" y="21000"/>
              <wp:lineTo x="9257" y="21000"/>
              <wp:lineTo x="12343" y="21000"/>
              <wp:lineTo x="12857" y="21000"/>
              <wp:lineTo x="21086" y="18000"/>
              <wp:lineTo x="21086" y="9600"/>
              <wp:lineTo x="20057" y="2400"/>
              <wp:lineTo x="18514" y="0"/>
              <wp:lineTo x="3086" y="0"/>
            </wp:wrapPolygon>
          </wp:wrapTight>
          <wp:docPr id="5" name="Picture 2" descr="C:\Users\Torak\Pictures\Ami\StA\StAlbans_Crest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k\Pictures\Ami\StA\StAlbans_Crest_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83F8EA" wp14:editId="73F0EBD7">
          <wp:simplePos x="0" y="0"/>
          <wp:positionH relativeFrom="column">
            <wp:posOffset>30480</wp:posOffset>
          </wp:positionH>
          <wp:positionV relativeFrom="paragraph">
            <wp:posOffset>-224790</wp:posOffset>
          </wp:positionV>
          <wp:extent cx="714375" cy="685800"/>
          <wp:effectExtent l="0" t="0" r="9525" b="0"/>
          <wp:wrapTight wrapText="bothSides">
            <wp:wrapPolygon edited="0">
              <wp:start x="2304" y="0"/>
              <wp:lineTo x="576" y="2400"/>
              <wp:lineTo x="0" y="18600"/>
              <wp:lineTo x="1152" y="19800"/>
              <wp:lineTo x="4608" y="21000"/>
              <wp:lineTo x="5760" y="21000"/>
              <wp:lineTo x="15552" y="21000"/>
              <wp:lineTo x="16704" y="21000"/>
              <wp:lineTo x="20160" y="19800"/>
              <wp:lineTo x="21312" y="18600"/>
              <wp:lineTo x="21312" y="2400"/>
              <wp:lineTo x="19584" y="0"/>
              <wp:lineTo x="2304" y="0"/>
            </wp:wrapPolygon>
          </wp:wrapTight>
          <wp:docPr id="4" name="Picture 4" descr="c:\Users\Torak\Pictures\Ami\StA\St-Lukes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ak\Pictures\Ami\StA\St-Lukes-Logo-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ED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949834" wp14:editId="6BA001E4">
          <wp:simplePos x="0" y="0"/>
          <wp:positionH relativeFrom="column">
            <wp:posOffset>2297430</wp:posOffset>
          </wp:positionH>
          <wp:positionV relativeFrom="paragraph">
            <wp:posOffset>-225425</wp:posOffset>
          </wp:positionV>
          <wp:extent cx="1238250" cy="714375"/>
          <wp:effectExtent l="0" t="0" r="0" b="9525"/>
          <wp:wrapNone/>
          <wp:docPr id="3" name="Picture 3" descr="Fatim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tima letterhead.jpg"/>
                  <pic:cNvPicPr/>
                </pic:nvPicPr>
                <pic:blipFill>
                  <a:blip r:embed="rId3" cstate="print"/>
                  <a:srcRect l="33331" t="3030" r="33331" b="80117"/>
                  <a:stretch>
                    <a:fillRect/>
                  </a:stretch>
                </pic:blipFill>
                <pic:spPr>
                  <a:xfrm>
                    <a:off x="0" y="0"/>
                    <a:ext cx="12382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0F8"/>
    <w:multiLevelType w:val="hybridMultilevel"/>
    <w:tmpl w:val="9D4E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10C6"/>
    <w:multiLevelType w:val="hybridMultilevel"/>
    <w:tmpl w:val="81308F9C"/>
    <w:lvl w:ilvl="0" w:tplc="CEAE99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35BE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0992"/>
    <w:multiLevelType w:val="hybridMultilevel"/>
    <w:tmpl w:val="3C8AFC90"/>
    <w:lvl w:ilvl="0" w:tplc="AD5886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ED8"/>
    <w:multiLevelType w:val="hybridMultilevel"/>
    <w:tmpl w:val="7EF6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A23E07"/>
    <w:multiLevelType w:val="hybridMultilevel"/>
    <w:tmpl w:val="04DEF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4836E4"/>
    <w:multiLevelType w:val="hybridMultilevel"/>
    <w:tmpl w:val="9A6466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1C55AE"/>
    <w:multiLevelType w:val="hybridMultilevel"/>
    <w:tmpl w:val="499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2240E1"/>
    <w:multiLevelType w:val="hybridMultilevel"/>
    <w:tmpl w:val="8148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1"/>
    <w:rsid w:val="00006121"/>
    <w:rsid w:val="00035E1F"/>
    <w:rsid w:val="00066398"/>
    <w:rsid w:val="001566E2"/>
    <w:rsid w:val="001C5D24"/>
    <w:rsid w:val="001F374B"/>
    <w:rsid w:val="002868F2"/>
    <w:rsid w:val="002C7C68"/>
    <w:rsid w:val="00364CE6"/>
    <w:rsid w:val="00370378"/>
    <w:rsid w:val="00403A58"/>
    <w:rsid w:val="00410CEF"/>
    <w:rsid w:val="004142A6"/>
    <w:rsid w:val="00456418"/>
    <w:rsid w:val="00456790"/>
    <w:rsid w:val="00491C45"/>
    <w:rsid w:val="00495B7B"/>
    <w:rsid w:val="004F6BB6"/>
    <w:rsid w:val="004F7431"/>
    <w:rsid w:val="00504761"/>
    <w:rsid w:val="005B6AA4"/>
    <w:rsid w:val="005D29E2"/>
    <w:rsid w:val="005F54F0"/>
    <w:rsid w:val="00612BD6"/>
    <w:rsid w:val="00655408"/>
    <w:rsid w:val="00666B6C"/>
    <w:rsid w:val="00677F74"/>
    <w:rsid w:val="0068665D"/>
    <w:rsid w:val="006B3D13"/>
    <w:rsid w:val="006E72DE"/>
    <w:rsid w:val="007063D6"/>
    <w:rsid w:val="007161C8"/>
    <w:rsid w:val="00770772"/>
    <w:rsid w:val="0084577B"/>
    <w:rsid w:val="00863988"/>
    <w:rsid w:val="00883274"/>
    <w:rsid w:val="008A4122"/>
    <w:rsid w:val="008B07FC"/>
    <w:rsid w:val="008B7ECB"/>
    <w:rsid w:val="009C1249"/>
    <w:rsid w:val="00A041C2"/>
    <w:rsid w:val="00A21C6A"/>
    <w:rsid w:val="00A363E9"/>
    <w:rsid w:val="00A41D1B"/>
    <w:rsid w:val="00B056AD"/>
    <w:rsid w:val="00BD1A79"/>
    <w:rsid w:val="00C30C14"/>
    <w:rsid w:val="00C35228"/>
    <w:rsid w:val="00C3754E"/>
    <w:rsid w:val="00CB4172"/>
    <w:rsid w:val="00CB757A"/>
    <w:rsid w:val="00CC6B56"/>
    <w:rsid w:val="00CE4BC7"/>
    <w:rsid w:val="00CF48BF"/>
    <w:rsid w:val="00D11B2E"/>
    <w:rsid w:val="00D25C5D"/>
    <w:rsid w:val="00D46FD2"/>
    <w:rsid w:val="00D56764"/>
    <w:rsid w:val="00DA45EF"/>
    <w:rsid w:val="00DC2FE6"/>
    <w:rsid w:val="00DD2EC8"/>
    <w:rsid w:val="00DD7715"/>
    <w:rsid w:val="00E379CA"/>
    <w:rsid w:val="00ED7A41"/>
    <w:rsid w:val="00F130FE"/>
    <w:rsid w:val="00F13C31"/>
    <w:rsid w:val="00F241D4"/>
    <w:rsid w:val="00F73443"/>
    <w:rsid w:val="00F958C1"/>
    <w:rsid w:val="00FB4060"/>
    <w:rsid w:val="00FC0E6C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1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2"/>
  </w:style>
  <w:style w:type="paragraph" w:styleId="Footer">
    <w:name w:val="footer"/>
    <w:basedOn w:val="Normal"/>
    <w:link w:val="Foot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2"/>
  </w:style>
  <w:style w:type="character" w:styleId="Hyperlink">
    <w:name w:val="Hyperlink"/>
    <w:basedOn w:val="DefaultParagraphFont"/>
    <w:uiPriority w:val="99"/>
    <w:unhideWhenUsed/>
    <w:rsid w:val="006E7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B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1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2"/>
  </w:style>
  <w:style w:type="paragraph" w:styleId="Footer">
    <w:name w:val="footer"/>
    <w:basedOn w:val="Normal"/>
    <w:link w:val="Foot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2"/>
  </w:style>
  <w:style w:type="character" w:styleId="Hyperlink">
    <w:name w:val="Hyperlink"/>
    <w:basedOn w:val="DefaultParagraphFont"/>
    <w:uiPriority w:val="99"/>
    <w:unhideWhenUsed/>
    <w:rsid w:val="006E7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B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79AD-1144-4052-87B8-F71F74FA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n.pennells</dc:creator>
  <cp:lastModifiedBy>i.nelson</cp:lastModifiedBy>
  <cp:revision>7</cp:revision>
  <cp:lastPrinted>2018-07-10T13:31:00Z</cp:lastPrinted>
  <dcterms:created xsi:type="dcterms:W3CDTF">2018-07-09T13:50:00Z</dcterms:created>
  <dcterms:modified xsi:type="dcterms:W3CDTF">2019-11-28T14:40:00Z</dcterms:modified>
</cp:coreProperties>
</file>